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市人社局关于举办</w:t>
      </w:r>
      <w:r>
        <w:rPr>
          <w:rFonts w:hint="default" w:ascii="Times New Roman" w:hAnsi="Times New Roman" w:eastAsia="方正小标宋简体" w:cs="方正小标宋简体"/>
          <w:sz w:val="44"/>
          <w:szCs w:val="44"/>
          <w:lang w:val="en-US" w:eastAsia="zh-CN"/>
        </w:rPr>
        <w:t>2023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" w:eastAsia="zh-CN"/>
        </w:rPr>
        <w:t>“双一流”</w:t>
      </w:r>
      <w:r>
        <w:rPr>
          <w:rFonts w:hint="default" w:ascii="Times New Roman" w:hAnsi="Times New Roman" w:eastAsia="方正小标宋简体" w:cs="方正小标宋简体"/>
          <w:sz w:val="44"/>
          <w:szCs w:val="44"/>
          <w:lang w:val="en" w:eastAsia="zh-CN"/>
        </w:rPr>
        <w:t>高校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en" w:eastAsia="zh-CN"/>
        </w:rPr>
        <w:t>校园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  <w:t>招聘活动</w:t>
      </w:r>
      <w:r>
        <w:rPr>
          <w:rFonts w:hint="default" w:ascii="Times New Roman" w:hAnsi="Times New Roman" w:eastAsia="方正小标宋简体" w:cs="方正小标宋简体"/>
          <w:sz w:val="44"/>
          <w:szCs w:val="44"/>
          <w:lang w:val="en-US" w:eastAsia="zh-CN"/>
        </w:rPr>
        <w:t>的通知</w:t>
      </w:r>
    </w:p>
    <w:p>
      <w:pPr>
        <w:pStyle w:val="2"/>
        <w:spacing w:line="52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深入学习贯彻党的二十大精神，全面推进“十项行动”走深走实，吸引更多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“双一流”等知名高校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毕业生来津施展才华、干事创业，满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足我市企事业单位高校毕业生用人需求，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市人社局决定举办2023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双一流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”高校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校园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活动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。现将有关事项通知如下：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t>一、活动形式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本次活动采取“线上”与“线下”相结合的方式进行，主要包括以下内容：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（一）“双一流”高校云聘会。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在北方人才网上搭建线上活动专区（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www.tjrc.com.cn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），举办“双一流”高校云聘会，广泛征集我市重点企事业用人单位高校毕业生用人岗位需求，面向高校毕业生和人才进行发布。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531" w:bottom="1440" w:left="1531" w:header="851" w:footer="992" w:gutter="0"/>
          <w:pgNumType w:start="2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（二）“双一流”高校校园双选会。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线下举办专场招聘会，组织我市重点企事业用人单位与高校毕业生进行线下对接洽谈。活动现场还将开展政策宣讲会和直播带岗活动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邀请用人单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0" w:firstLineChars="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行推介和互动交流。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（三）合作交流项目洽谈会。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组织有意向与高校开展合作的单位，就联合开展优秀人才培养、“揭榜挂帅”、推进产学研密切合作等方面开展对接洽谈。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t>二、线下活动院校及预安排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（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 w:bidi="ar"/>
        </w:rPr>
        <w:t>一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）武汉大学：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10月14日（星期六）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（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 w:bidi="ar"/>
        </w:rPr>
        <w:t>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）上海交通大学：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10月26日（星期四）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t>三、参加范围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（一）招聘对象。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举办活动高校及相关地区的博士、硕士研究生、本科毕业生。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我市市属高校应往届毕业生参与线上活动。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line="520" w:lineRule="exact"/>
        <w:ind w:firstLine="640" w:firstLineChars="200"/>
        <w:textAlignment w:val="auto"/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（二）参加单位。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重点围绕信创、高端装备、集成电路、新能源、新材料、汽车及新能源汽车、生物医药、中医药、车联网、航空航天、绿色石化、轻纺等12条产业链重点企业、十大产业人才创新创业联盟成员单位、高新技术企业、高成长性企业、国资企业、高校医院科研单位等创新能力强、人才需求旺盛、具有较强发展动能的企事业用人单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t>四、活动费用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eastAsiaTheme="minorEastAsia"/>
          <w:sz w:val="22"/>
          <w:szCs w:val="10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线上活动及线下活动涉及的场地、展位（规格为1.2米宽，含一桌二椅）、展牌（统一制作2块），均为免费提供。活动涉及的食宿及往返交通费用，由用人单位自理（可参考主办方推荐班次交通及酒店）。</w:t>
      </w:r>
      <w:r>
        <w:rPr>
          <w:rFonts w:hint="eastAsia"/>
          <w:sz w:val="22"/>
          <w:szCs w:val="1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t>五、参加方式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Times New Roman" w:hAnsi="Times New Roman" w:eastAsia="华文楷体" w:cs="华文楷体"/>
          <w:color w:val="000000"/>
          <w:kern w:val="0"/>
          <w:sz w:val="32"/>
          <w:szCs w:val="32"/>
          <w:lang w:val="en-US" w:eastAsia="zh-CN" w:bidi="ar"/>
        </w:rPr>
        <w:t>（一）报名。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拟参加活动单位请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通过指定邮箱（LHYG@tj-nhr.com）进行报名（额满为止）。报名需提供《营业执照》复印件加盖公章、《“双一流”高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 w:bidi="ar"/>
        </w:rPr>
        <w:t>校校园招聘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活动需求征集表》（电子版）以及企业logo报送至指定邮箱。报名参加线下校园双选会的，展牌制作信息以“双一流”高校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 w:bidi="ar"/>
        </w:rPr>
        <w:t>校园招聘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活动需求征集表为准，如有图片应不小于1MB。邮件标题为“双一流+单位名称”。招聘岗位应针对高校毕业生，不得要求应聘者需具备工作经验，不得含有性别、民族等限制条件，不得限制院校级别、全日制及统招等条件。招聘信息一经申报，不得改动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（二）线上发布。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招聘信息经审核后，统一发布在线上活动专区，参加“双一流”高校云聘会。如招聘岗位不进行线上发布，请标注说明。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</w:pPr>
      <w:r>
        <w:rPr>
          <w:rFonts w:hint="eastAsia" w:ascii="Times New Roman" w:hAnsi="Times New Roman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（三）线下参会确认。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市人社局将综合考虑用人单位及岗位需求情况，确定线下参会名单，并通知具体时间、地点和参会安排。线下活动预计可安排用人单位500家次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t>六、有关事宜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举办“双一流”高校校园招聘活动是我市延揽知名院校毕业生来津留津发展，与知名高校开展深入交流合作，为我市产业发展提供有力人才智力支撑的重要手段，请各区、各单位高度重视，加强宣传引导，广泛组织用人单位积极参与，汇总本区、本盟链、本行业（领域）参加活动单位报名材料，一并报送至指定邮箱。为所属单位代招的，可酌情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排1至2人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参加活动。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请参加活动单位高度重视此项工作，针对目标院校深入研究对接合作项目，挖掘有发展前景、有竞争力的优质岗位参与活动，认真填写报名材料。线下参加活动单位应安排单位负责人或人事负责人参加活动，人数控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在1-2人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。要服从主办单位的管理和安排，及时总结上报活动对接洽谈成果，注意自身安全防护，确保活动取得实效。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（三）请市教委广泛组织我市市属高校参与线上活动，通过校内网站、公众号等形式做好宣传推广工作，吸引市属高校毕业生积极参与，促进我市高校毕业生留津发展。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联 系 人：庞雅辉、侯春光、赵蕊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联系电话：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28013653、28013585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电子邮箱：LHYG@tj-nhr.com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附件：1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“双一流”高校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 w:bidi="ar"/>
        </w:rPr>
        <w:t>校园招聘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活动需求征集表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      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专业分类编码表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cs="Times New Roman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Times New Roman" w:hAnsi="Times New Roman" w:cs="Times New Roman"/>
          <w:color w:val="000000"/>
          <w:kern w:val="0"/>
          <w:sz w:val="31"/>
          <w:szCs w:val="31"/>
          <w:lang w:val="en-US" w:eastAsia="zh-CN" w:bidi="ar"/>
        </w:rPr>
        <w:t>　　　　　　　　　　　　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cs="Times New Roman"/>
          <w:color w:val="000000"/>
          <w:kern w:val="0"/>
          <w:sz w:val="31"/>
          <w:szCs w:val="31"/>
          <w:lang w:val="en" w:eastAsia="zh-CN" w:bidi="ar"/>
        </w:rPr>
        <w:t xml:space="preserve">                         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2023</w:t>
      </w:r>
      <w:r>
        <w:rPr>
          <w:rFonts w:ascii="Times New Roman" w:hAnsi="Times New Roman" w:eastAsia="仿宋" w:cs="仿宋"/>
          <w:color w:val="000000"/>
          <w:kern w:val="0"/>
          <w:sz w:val="31"/>
          <w:szCs w:val="31"/>
          <w:lang w:val="en-US" w:eastAsia="zh-CN" w:bidi="ar"/>
        </w:rPr>
        <w:t>年</w:t>
      </w:r>
      <w:r>
        <w:rPr>
          <w:rFonts w:hint="eastAsia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8</w:t>
      </w:r>
      <w:r>
        <w:rPr>
          <w:rFonts w:hint="eastAsia" w:ascii="Times New Roman" w:hAnsi="Times New Roman" w:eastAsia="仿宋" w:cs="仿宋"/>
          <w:color w:val="000000"/>
          <w:kern w:val="0"/>
          <w:sz w:val="31"/>
          <w:szCs w:val="31"/>
          <w:lang w:val="en-US" w:eastAsia="zh-CN" w:bidi="ar"/>
        </w:rPr>
        <w:t>月</w:t>
      </w:r>
      <w:r>
        <w:rPr>
          <w:rFonts w:hint="default" w:eastAsia="仿宋" w:cs="仿宋"/>
          <w:color w:val="000000"/>
          <w:kern w:val="0"/>
          <w:sz w:val="31"/>
          <w:szCs w:val="31"/>
          <w:lang w:val="en" w:eastAsia="zh-CN" w:bidi="ar"/>
        </w:rPr>
        <w:t>31</w:t>
      </w:r>
      <w:r>
        <w:rPr>
          <w:rFonts w:hint="eastAsia" w:ascii="Times New Roman" w:hAnsi="Times New Roman" w:eastAsia="仿宋" w:cs="仿宋"/>
          <w:color w:val="000000"/>
          <w:kern w:val="0"/>
          <w:sz w:val="31"/>
          <w:szCs w:val="31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" w:cs="仿宋"/>
          <w:color w:val="000000"/>
          <w:kern w:val="0"/>
          <w:sz w:val="31"/>
          <w:szCs w:val="31"/>
          <w:lang w:val="en" w:eastAsia="zh-CN" w:bidi="ar"/>
        </w:rPr>
      </w:pPr>
      <w:r>
        <w:rPr>
          <w:rFonts w:hint="eastAsia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" w:eastAsia="zh-CN" w:bidi="ar"/>
        </w:rPr>
        <w:t>（此件主动公开）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Times New Roman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>
      <w:pPr>
        <w:spacing w:line="600" w:lineRule="exact"/>
        <w:rPr>
          <w:rFonts w:hint="eastAsia"/>
        </w:rPr>
      </w:pPr>
    </w:p>
    <w:sectPr>
      <w:footerReference r:id="rId4" w:type="default"/>
      <w:pgSz w:w="11906" w:h="16838"/>
      <w:pgMar w:top="1440" w:right="1531" w:bottom="1440" w:left="1531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>―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1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>―</w:t>
    </w:r>
  </w:p>
  <w:p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1NzhkYjJjOTI1YzRiYjVmMWQ4MmI5NWM5M2RjZjQifQ=="/>
  </w:docVars>
  <w:rsids>
    <w:rsidRoot w:val="003F0BDC"/>
    <w:rsid w:val="00041E55"/>
    <w:rsid w:val="000A44BF"/>
    <w:rsid w:val="00120125"/>
    <w:rsid w:val="00162B87"/>
    <w:rsid w:val="00233E93"/>
    <w:rsid w:val="00295077"/>
    <w:rsid w:val="002E1670"/>
    <w:rsid w:val="002E3A88"/>
    <w:rsid w:val="002F4A77"/>
    <w:rsid w:val="003F0BDC"/>
    <w:rsid w:val="004E7AF1"/>
    <w:rsid w:val="00542C72"/>
    <w:rsid w:val="00561774"/>
    <w:rsid w:val="0059190B"/>
    <w:rsid w:val="005B53CB"/>
    <w:rsid w:val="005F3A91"/>
    <w:rsid w:val="00637666"/>
    <w:rsid w:val="00653E0B"/>
    <w:rsid w:val="00864DF6"/>
    <w:rsid w:val="00896547"/>
    <w:rsid w:val="008B35BA"/>
    <w:rsid w:val="008E1795"/>
    <w:rsid w:val="00957982"/>
    <w:rsid w:val="009A720A"/>
    <w:rsid w:val="009D3C84"/>
    <w:rsid w:val="00A76EA1"/>
    <w:rsid w:val="00AC36C9"/>
    <w:rsid w:val="00AF4F42"/>
    <w:rsid w:val="00B7313E"/>
    <w:rsid w:val="00BB1763"/>
    <w:rsid w:val="00BB700D"/>
    <w:rsid w:val="00BD78A2"/>
    <w:rsid w:val="00BE0092"/>
    <w:rsid w:val="00C263D7"/>
    <w:rsid w:val="00C30132"/>
    <w:rsid w:val="00CC0423"/>
    <w:rsid w:val="00CC2B75"/>
    <w:rsid w:val="00CF1D21"/>
    <w:rsid w:val="00D51514"/>
    <w:rsid w:val="00D97787"/>
    <w:rsid w:val="00DB5A57"/>
    <w:rsid w:val="00DD0370"/>
    <w:rsid w:val="00E47CEC"/>
    <w:rsid w:val="00F21FFE"/>
    <w:rsid w:val="00F603A0"/>
    <w:rsid w:val="00F60D89"/>
    <w:rsid w:val="00F6388A"/>
    <w:rsid w:val="00FA15B8"/>
    <w:rsid w:val="00FC5D95"/>
    <w:rsid w:val="16C77F59"/>
    <w:rsid w:val="1EFBC077"/>
    <w:rsid w:val="3EBFE323"/>
    <w:rsid w:val="4DDFDAA2"/>
    <w:rsid w:val="6FEFF7A3"/>
    <w:rsid w:val="71BB20E8"/>
    <w:rsid w:val="794FC389"/>
    <w:rsid w:val="7BDE3B36"/>
    <w:rsid w:val="7FBF2124"/>
    <w:rsid w:val="7FC1EA12"/>
    <w:rsid w:val="7FC7F17C"/>
    <w:rsid w:val="7FFE86C2"/>
    <w:rsid w:val="AEBB1FD7"/>
    <w:rsid w:val="D2F9F98D"/>
    <w:rsid w:val="D39F5EA4"/>
    <w:rsid w:val="ED6F7F91"/>
    <w:rsid w:val="F7E7EFBD"/>
    <w:rsid w:val="FFEF8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sz w:val="44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Body Text Indent"/>
    <w:basedOn w:val="1"/>
    <w:qFormat/>
    <w:uiPriority w:val="0"/>
    <w:pPr>
      <w:ind w:firstLine="360"/>
    </w:pPr>
  </w:style>
  <w:style w:type="paragraph" w:styleId="5">
    <w:name w:val="Date"/>
    <w:basedOn w:val="1"/>
    <w:next w:val="1"/>
    <w:qFormat/>
    <w:uiPriority w:val="0"/>
    <w:rPr>
      <w:rFonts w:ascii="仿宋_GB2312" w:eastAsia="仿宋_GB2312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3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4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15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6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7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18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9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34</Words>
  <Characters>196</Characters>
  <Lines>1</Lines>
  <Paragraphs>1</Paragraphs>
  <TotalTime>5</TotalTime>
  <ScaleCrop>false</ScaleCrop>
  <LinksUpToDate>false</LinksUpToDate>
  <CharactersWithSpaces>229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2020-09-16T06:56:00Z</dcterms:created>
  <dc:creator>linhong</dc:creator>
  <cp:lastModifiedBy>雨中“斜阳</cp:lastModifiedBy>
  <cp:lastPrinted>2023-09-02T02:11:00Z</cp:lastPrinted>
  <dcterms:modified xsi:type="dcterms:W3CDTF">2023-10-07T03:17:51Z</dcterms:modified>
  <dc:title>塘计[2004]1号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0BE648F2039F469DB426CD35E64B54B0_13</vt:lpwstr>
  </property>
</Properties>
</file>